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11"/>
        <w:spacing w:lineRule="auto" w:line="276"/>
        <w:jc w:val="right"/>
        <w:rPr>
          <w:rFonts w:ascii="Arial" w:hAnsi="Arial"/>
          <w:sz w:val="20"/>
          <w:lang w:val="ru-RU"/>
        </w:rPr>
      </w:pPr>
      <w:r>
        <w:drawing>
          <wp:anchor distT="0" distB="0" distL="0" distR="0" simplePos="0" relativeHeight="2" behindDoc="1" locked="0" layoutInCell="0" allowOverlap="1">
            <wp:simplePos x="0" y="0"/>
            <wp:positionH relativeFrom="column">
              <wp:posOffset>-67945</wp:posOffset>
            </wp:positionH>
            <wp:positionV relativeFrom="paragraph">
              <wp:posOffset>-178435</wp:posOffset>
            </wp:positionV>
            <wp:extent cx="1878965" cy="663575"/>
            <wp:effectExtent l="0" t="0" r="0" b="0"/>
            <wp:wrapSquare wrapText="bothSides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0" t="0" r="0" b="64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8965" cy="663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hAnsi="Arial"/>
          <w:sz w:val="20"/>
          <w:lang w:val="ru-RU"/>
        </w:rPr>
        <w:t>ООО “Инновационное экологическое оборудование”</w:t>
      </w:r>
    </w:p>
    <w:p>
      <w:pPr>
        <w:pStyle w:val="normal11"/>
        <w:spacing w:lineRule="auto" w:line="276"/>
        <w:jc w:val="right"/>
        <w:rPr>
          <w:rFonts w:ascii="Arial" w:hAnsi="Arial"/>
          <w:sz w:val="20"/>
          <w:lang w:val="ru-RU"/>
        </w:rPr>
      </w:pPr>
      <w:r>
        <w:rPr>
          <w:rFonts w:ascii="Arial" w:hAnsi="Arial"/>
          <w:sz w:val="20"/>
          <w:lang w:val="ru-RU"/>
        </w:rPr>
        <w:t xml:space="preserve">Юридический адрес: 108811, г. Москва, п. Московский, </w:t>
      </w:r>
    </w:p>
    <w:p>
      <w:pPr>
        <w:pStyle w:val="normal11"/>
        <w:spacing w:lineRule="auto" w:line="276"/>
        <w:jc w:val="right"/>
        <w:rPr>
          <w:rFonts w:ascii="Arial" w:hAnsi="Arial"/>
          <w:sz w:val="20"/>
          <w:lang w:val="ru-RU"/>
        </w:rPr>
      </w:pPr>
      <w:r>
        <w:rPr>
          <w:rFonts w:ascii="Arial" w:hAnsi="Arial"/>
          <w:sz w:val="20"/>
          <w:lang w:val="ru-RU"/>
        </w:rPr>
        <w:t>22-й км Киевское шоссе, влд. 4, стр. 2</w:t>
      </w:r>
    </w:p>
    <w:p>
      <w:pPr>
        <w:pStyle w:val="normal11"/>
        <w:spacing w:lineRule="auto" w:line="276"/>
        <w:jc w:val="right"/>
        <w:rPr>
          <w:rFonts w:ascii="Arial" w:hAnsi="Arial"/>
          <w:sz w:val="20"/>
          <w:lang w:val="ru-RU"/>
        </w:rPr>
      </w:pPr>
      <w:r>
        <w:rPr>
          <w:rFonts w:ascii="Arial" w:hAnsi="Arial"/>
          <w:sz w:val="20"/>
          <w:lang w:val="ru-RU"/>
        </w:rPr>
        <w:t>ИНН 9724018440/КПП 775101001 ОГРН 1207700277400</w:t>
      </w:r>
    </w:p>
    <w:p>
      <w:pPr>
        <w:pStyle w:val="normal11"/>
        <w:spacing w:lineRule="auto" w:line="276"/>
        <w:jc w:val="right"/>
        <w:rPr>
          <w:rFonts w:ascii="Arial" w:hAnsi="Arial"/>
          <w:sz w:val="20"/>
          <w:lang w:val="ru-RU"/>
        </w:rPr>
      </w:pPr>
      <w:r>
        <w:rPr>
          <w:rFonts w:ascii="Arial" w:hAnsi="Arial"/>
          <w:sz w:val="20"/>
          <w:lang w:val="ru-RU"/>
        </w:rPr>
        <w:t>р/с  40702810638000261496 к/с 30101810400000000225</w:t>
      </w:r>
    </w:p>
    <w:p>
      <w:pPr>
        <w:pStyle w:val="normal11"/>
        <w:spacing w:lineRule="auto" w:line="276"/>
        <w:jc w:val="right"/>
        <w:rPr>
          <w:rFonts w:ascii="Arial" w:hAnsi="Arial"/>
          <w:sz w:val="20"/>
          <w:lang w:val="ru-RU"/>
        </w:rPr>
      </w:pPr>
      <w:r>
        <w:rPr>
          <w:rFonts w:ascii="Arial" w:hAnsi="Arial"/>
          <w:sz w:val="20"/>
          <w:lang w:val="ru-RU"/>
        </w:rPr>
        <w:t>БИК 044525225 в ПАО СБЕРБАНК</w:t>
      </w:r>
    </w:p>
    <w:p>
      <w:pPr>
        <w:pStyle w:val="normal11"/>
        <w:spacing w:lineRule="auto" w:line="276"/>
        <w:jc w:val="right"/>
        <w:rPr/>
      </w:pPr>
      <w:r>
        <w:rPr>
          <w:rFonts w:ascii="Arial" w:hAnsi="Arial"/>
          <w:sz w:val="20"/>
          <w:lang w:val="ru-RU"/>
        </w:rPr>
        <w:t xml:space="preserve">т. 7(800)350-34-36 ( бесплатно по РФ)  </w:t>
      </w:r>
      <w:hyperlink r:id="rId3" w:tooltip="http://www.greenlos.ru/">
        <w:r>
          <w:rPr>
            <w:rStyle w:val="Hyperlink"/>
            <w:rFonts w:ascii="Arial" w:hAnsi="Arial"/>
            <w:color w:val="1155CC"/>
            <w:sz w:val="20"/>
            <w:u w:val="single"/>
            <w:lang w:val="en-US"/>
          </w:rPr>
          <w:t>www.greenlos.ru</w:t>
        </w:r>
      </w:hyperlink>
    </w:p>
    <w:p>
      <w:pPr>
        <w:pStyle w:val="normal11"/>
        <w:spacing w:lineRule="auto" w:line="276"/>
        <w:jc w:val="right"/>
        <w:rPr>
          <w:sz w:val="20"/>
        </w:rPr>
      </w:pPr>
      <w:r>
        <w:rPr>
          <w:sz w:val="20"/>
        </w:rPr>
      </w:r>
    </w:p>
    <w:p>
      <w:pPr>
        <w:pStyle w:val="normal11"/>
        <w:spacing w:lineRule="auto" w:line="276"/>
        <w:jc w:val="right"/>
        <w:rPr>
          <w:sz w:val="20"/>
        </w:rPr>
      </w:pPr>
      <w:r>
        <w:rPr>
          <w:sz w:val="20"/>
        </w:rPr>
        <w:drawing>
          <wp:anchor distT="0" distB="0" distL="0" distR="0" simplePos="0" relativeHeight="3" behindDoc="1" locked="0" layoutInCell="0" allowOverlap="1">
            <wp:simplePos x="0" y="0"/>
            <wp:positionH relativeFrom="column">
              <wp:posOffset>1513840</wp:posOffset>
            </wp:positionH>
            <wp:positionV relativeFrom="paragraph">
              <wp:posOffset>146050</wp:posOffset>
            </wp:positionV>
            <wp:extent cx="3139440" cy="3175000"/>
            <wp:effectExtent l="0" t="0" r="0" b="0"/>
            <wp:wrapSquare wrapText="bothSides"/>
            <wp:docPr id="2" name="Изображение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0" t="0" r="1094" b="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9440" cy="3175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pStyle w:val="normal11"/>
        <w:spacing w:lineRule="auto" w:line="276"/>
        <w:jc w:val="center"/>
        <w:rPr>
          <w:b/>
          <w:sz w:val="42"/>
        </w:rPr>
      </w:pPr>
      <w:r>
        <w:rPr>
          <w:b/>
          <w:sz w:val="42"/>
        </w:rPr>
      </w:r>
    </w:p>
    <w:p>
      <w:pPr>
        <w:pStyle w:val="normal11"/>
        <w:spacing w:lineRule="auto" w:line="276"/>
        <w:jc w:val="center"/>
        <w:rPr>
          <w:b/>
          <w:sz w:val="42"/>
        </w:rPr>
      </w:pPr>
      <w:r>
        <w:rPr>
          <w:b/>
          <w:sz w:val="42"/>
        </w:rPr>
      </w:r>
    </w:p>
    <w:p>
      <w:pPr>
        <w:pStyle w:val="normal11"/>
        <w:spacing w:lineRule="auto" w:line="276"/>
        <w:jc w:val="center"/>
        <w:rPr>
          <w:b/>
          <w:sz w:val="42"/>
        </w:rPr>
      </w:pPr>
      <w:r>
        <w:rPr>
          <w:b/>
          <w:sz w:val="42"/>
        </w:rPr>
      </w:r>
    </w:p>
    <w:p>
      <w:pPr>
        <w:pStyle w:val="normal11"/>
        <w:spacing w:lineRule="auto" w:line="276"/>
        <w:jc w:val="center"/>
        <w:rPr>
          <w:b/>
          <w:sz w:val="42"/>
        </w:rPr>
      </w:pPr>
      <w:r>
        <w:rPr>
          <w:b/>
          <w:sz w:val="42"/>
        </w:rPr>
        <w:t xml:space="preserve"> </w:t>
      </w:r>
    </w:p>
    <w:p>
      <w:pPr>
        <w:pStyle w:val="normal11"/>
        <w:spacing w:lineRule="auto" w:line="276"/>
        <w:jc w:val="center"/>
        <w:rPr>
          <w:b/>
          <w:sz w:val="42"/>
        </w:rPr>
      </w:pPr>
      <w:r>
        <w:rPr>
          <w:b/>
          <w:sz w:val="42"/>
        </w:rPr>
      </w:r>
    </w:p>
    <w:p>
      <w:pPr>
        <w:pStyle w:val="normal11"/>
        <w:spacing w:lineRule="auto" w:line="276"/>
        <w:jc w:val="center"/>
        <w:rPr>
          <w:rFonts w:ascii="Arial" w:hAnsi="Arial"/>
          <w:b/>
          <w:sz w:val="35"/>
        </w:rPr>
      </w:pPr>
      <w:r>
        <w:rPr>
          <w:rFonts w:ascii="Arial" w:hAnsi="Arial"/>
          <w:b/>
          <w:sz w:val="35"/>
        </w:rPr>
      </w:r>
    </w:p>
    <w:p>
      <w:pPr>
        <w:pStyle w:val="normal11"/>
        <w:spacing w:lineRule="auto" w:line="276"/>
        <w:jc w:val="center"/>
        <w:rPr>
          <w:rFonts w:ascii="Arial" w:hAnsi="Arial"/>
          <w:b/>
          <w:sz w:val="35"/>
        </w:rPr>
      </w:pPr>
      <w:r>
        <w:rPr>
          <w:rFonts w:ascii="Arial" w:hAnsi="Arial"/>
          <w:b/>
          <w:sz w:val="35"/>
        </w:rPr>
      </w:r>
    </w:p>
    <w:p>
      <w:pPr>
        <w:pStyle w:val="normal11"/>
        <w:spacing w:lineRule="auto" w:line="276"/>
        <w:jc w:val="center"/>
        <w:rPr>
          <w:rFonts w:ascii="Arial" w:hAnsi="Arial"/>
          <w:b/>
          <w:sz w:val="35"/>
        </w:rPr>
      </w:pPr>
      <w:r>
        <w:rPr>
          <w:rFonts w:ascii="Arial" w:hAnsi="Arial"/>
          <w:b/>
          <w:sz w:val="35"/>
        </w:rPr>
      </w:r>
    </w:p>
    <w:p>
      <w:pPr>
        <w:pStyle w:val="normal11"/>
        <w:spacing w:lineRule="auto" w:line="276"/>
        <w:jc w:val="center"/>
        <w:rPr>
          <w:rFonts w:ascii="Arial" w:hAnsi="Arial"/>
          <w:b/>
          <w:sz w:val="35"/>
        </w:rPr>
      </w:pPr>
      <w:r>
        <w:rPr>
          <w:rFonts w:ascii="Arial" w:hAnsi="Arial"/>
          <w:b/>
          <w:sz w:val="35"/>
        </w:rPr>
      </w:r>
    </w:p>
    <w:p>
      <w:pPr>
        <w:pStyle w:val="normal11"/>
        <w:spacing w:lineRule="auto" w:line="276"/>
        <w:jc w:val="center"/>
        <w:rPr>
          <w:rFonts w:ascii="Arial" w:hAnsi="Arial"/>
          <w:b/>
          <w:sz w:val="35"/>
        </w:rPr>
      </w:pPr>
      <w:r>
        <w:rPr>
          <w:rFonts w:ascii="Arial" w:hAnsi="Arial"/>
          <w:b/>
          <w:sz w:val="35"/>
        </w:rPr>
      </w:r>
    </w:p>
    <w:p>
      <w:pPr>
        <w:pStyle w:val="normal11"/>
        <w:spacing w:lineRule="auto" w:line="276"/>
        <w:jc w:val="center"/>
        <w:rPr>
          <w:rFonts w:ascii="Arial" w:hAnsi="Arial"/>
          <w:b/>
          <w:sz w:val="35"/>
          <w:lang w:val="ru-RU"/>
        </w:rPr>
      </w:pPr>
      <w:r>
        <w:rPr>
          <w:rFonts w:ascii="Arial" w:hAnsi="Arial"/>
          <w:b/>
          <w:sz w:val="35"/>
          <w:lang w:val="ru-RU"/>
        </w:rPr>
        <w:t>ОПРОСНЫЙ ЛИСТ</w:t>
      </w:r>
    </w:p>
    <w:p>
      <w:pPr>
        <w:pStyle w:val="normal11"/>
        <w:spacing w:lineRule="auto" w:line="276"/>
        <w:jc w:val="center"/>
        <w:rPr>
          <w:rFonts w:ascii="Arial" w:hAnsi="Arial"/>
          <w:strike w:val="false"/>
          <w:dstrike w:val="false"/>
          <w:sz w:val="35"/>
          <w:u w:val="none"/>
          <w:lang w:val="ru-RU"/>
        </w:rPr>
      </w:pPr>
      <w:r>
        <w:rPr>
          <w:rFonts w:ascii="Arial" w:hAnsi="Arial"/>
          <w:strike w:val="false"/>
          <w:dstrike w:val="false"/>
          <w:sz w:val="35"/>
          <w:u w:val="none"/>
          <w:lang w:val="ru-RU"/>
        </w:rPr>
        <w:t>НА ПРОЕКТИРОВАНИЕ И ПРОИЗВОДСТВО</w:t>
      </w:r>
    </w:p>
    <w:p>
      <w:pPr>
        <w:pStyle w:val="normal11"/>
        <w:spacing w:lineRule="auto" w:line="276"/>
        <w:jc w:val="center"/>
        <w:rPr>
          <w:rFonts w:ascii="Arial" w:hAnsi="Arial"/>
        </w:rPr>
      </w:pPr>
      <w:r>
        <w:rPr>
          <w:rFonts w:ascii="Arial" w:hAnsi="Arial"/>
          <w:b/>
          <w:strike w:val="false"/>
          <w:dstrike w:val="false"/>
          <w:sz w:val="46"/>
          <w:szCs w:val="46"/>
          <w:u w:val="none"/>
          <w:lang w:val="ru-RU"/>
        </w:rPr>
        <w:t xml:space="preserve">ТОНКОСЛОЙНЫЙ ОТСТОЙНИК </w:t>
      </w:r>
      <w:r>
        <w:rPr>
          <w:rFonts w:ascii="Arial" w:hAnsi="Arial"/>
          <w:b/>
          <w:strike w:val="false"/>
          <w:dstrike w:val="false"/>
          <w:color w:val="259038"/>
          <w:sz w:val="48"/>
          <w:u w:val="none"/>
          <w:lang w:val="ru-RU"/>
        </w:rPr>
        <w:t>ГРИН</w:t>
      </w:r>
      <w:r>
        <w:rPr>
          <w:rFonts w:ascii="Arial" w:hAnsi="Arial"/>
          <w:b/>
          <w:strike w:val="false"/>
          <w:dstrike w:val="false"/>
          <w:color w:val="283068"/>
          <w:sz w:val="48"/>
          <w:u w:val="none"/>
          <w:lang w:val="ru-RU"/>
        </w:rPr>
        <w:t>ЛОС</w:t>
      </w:r>
    </w:p>
    <w:p>
      <w:pPr>
        <w:pStyle w:val="normal11"/>
        <w:spacing w:lineRule="auto" w:line="276"/>
        <w:jc w:val="center"/>
        <w:rPr>
          <w:rFonts w:ascii="Arial" w:hAnsi="Arial"/>
        </w:rPr>
      </w:pPr>
      <w:r>
        <w:rPr>
          <w:rFonts w:ascii="Arial" w:hAnsi="Arial"/>
        </w:rPr>
      </w:r>
    </w:p>
    <w:tbl>
      <w:tblPr>
        <w:tblW w:w="9690" w:type="dxa"/>
        <w:jc w:val="left"/>
        <w:tblInd w:w="57" w:type="dxa"/>
        <w:tblLayout w:type="fixed"/>
        <w:tblCellMar>
          <w:top w:w="57" w:type="dxa"/>
          <w:left w:w="57" w:type="dxa"/>
          <w:bottom w:w="57" w:type="dxa"/>
          <w:right w:w="57" w:type="dxa"/>
        </w:tblCellMar>
      </w:tblPr>
      <w:tblGrid>
        <w:gridCol w:w="688"/>
        <w:gridCol w:w="4187"/>
        <w:gridCol w:w="4815"/>
      </w:tblGrid>
      <w:tr>
        <w:trPr>
          <w:trHeight w:val="1590" w:hRule="atLeast"/>
        </w:trPr>
        <w:tc>
          <w:tcPr>
            <w:tcW w:w="68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</w:tcBorders>
            <w:shd w:fill="009353" w:val="clear"/>
          </w:tcPr>
          <w:p>
            <w:pPr>
              <w:pStyle w:val="Style16"/>
              <w:jc w:val="left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418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</w:tcBorders>
            <w:shd w:fill="009353" w:val="clear"/>
          </w:tcPr>
          <w:p>
            <w:pPr>
              <w:pStyle w:val="Style16"/>
              <w:jc w:val="left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Наименование параметра / Раздел</w:t>
            </w:r>
          </w:p>
        </w:tc>
        <w:tc>
          <w:tcPr>
            <w:tcW w:w="4815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009353" w:val="clear"/>
          </w:tcPr>
          <w:p>
            <w:pPr>
              <w:pStyle w:val="Style16"/>
              <w:jc w:val="left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Варианты выбора / Поля для заполнения</w:t>
            </w:r>
          </w:p>
        </w:tc>
      </w:tr>
      <w:tr>
        <w:trPr>
          <w:trHeight w:val="391" w:hRule="atLeast"/>
        </w:trPr>
        <w:tc>
          <w:tcPr>
            <w:tcW w:w="688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002" w:type="dxa"/>
            <w:gridSpan w:val="2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Общие вопросы (заполнение обязательно)</w:t>
            </w:r>
          </w:p>
        </w:tc>
      </w:tr>
      <w:tr>
        <w:trPr>
          <w:trHeight w:val="391" w:hRule="atLeast"/>
        </w:trPr>
        <w:tc>
          <w:tcPr>
            <w:tcW w:w="688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1.1</w:t>
            </w:r>
          </w:p>
        </w:tc>
        <w:tc>
          <w:tcPr>
            <w:tcW w:w="4187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Организация / ИНН</w:t>
            </w:r>
          </w:p>
        </w:tc>
        <w:tc>
          <w:tcPr>
            <w:tcW w:w="481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Style16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</w:tr>
      <w:tr>
        <w:trPr>
          <w:trHeight w:val="391" w:hRule="atLeast"/>
        </w:trPr>
        <w:tc>
          <w:tcPr>
            <w:tcW w:w="688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1.2</w:t>
            </w:r>
          </w:p>
        </w:tc>
        <w:tc>
          <w:tcPr>
            <w:tcW w:w="4187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Контактное лицо (ФИО, должность)</w:t>
            </w:r>
          </w:p>
        </w:tc>
        <w:tc>
          <w:tcPr>
            <w:tcW w:w="481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Style16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</w:tr>
      <w:tr>
        <w:trPr>
          <w:trHeight w:val="391" w:hRule="atLeast"/>
        </w:trPr>
        <w:tc>
          <w:tcPr>
            <w:tcW w:w="688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1.3</w:t>
            </w:r>
          </w:p>
        </w:tc>
        <w:tc>
          <w:tcPr>
            <w:tcW w:w="4187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Телефон / E-mail</w:t>
            </w:r>
          </w:p>
        </w:tc>
        <w:tc>
          <w:tcPr>
            <w:tcW w:w="481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Style16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</w:tr>
      <w:tr>
        <w:trPr>
          <w:trHeight w:val="391" w:hRule="atLeast"/>
        </w:trPr>
        <w:tc>
          <w:tcPr>
            <w:tcW w:w="688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1.4</w:t>
            </w:r>
          </w:p>
        </w:tc>
        <w:tc>
          <w:tcPr>
            <w:tcW w:w="4187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Адрес объекта строительства</w:t>
            </w:r>
          </w:p>
        </w:tc>
        <w:tc>
          <w:tcPr>
            <w:tcW w:w="481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Style16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</w:tr>
      <w:tr>
        <w:trPr>
          <w:trHeight w:val="391" w:hRule="atLeast"/>
        </w:trPr>
        <w:tc>
          <w:tcPr>
            <w:tcW w:w="688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1.5</w:t>
            </w:r>
          </w:p>
        </w:tc>
        <w:tc>
          <w:tcPr>
            <w:tcW w:w="4187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Дата составления</w:t>
            </w:r>
          </w:p>
        </w:tc>
        <w:tc>
          <w:tcPr>
            <w:tcW w:w="481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Style16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</w:tr>
      <w:tr>
        <w:trPr>
          <w:trHeight w:val="391" w:hRule="atLeast"/>
        </w:trPr>
        <w:tc>
          <w:tcPr>
            <w:tcW w:w="68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</w:tcBorders>
            <w:shd w:fill="009353" w:val="clear"/>
          </w:tcPr>
          <w:p>
            <w:pPr>
              <w:pStyle w:val="Style16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  <w:t>2</w:t>
            </w:r>
          </w:p>
        </w:tc>
        <w:tc>
          <w:tcPr>
            <w:tcW w:w="9002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009353" w:val="clear"/>
          </w:tcPr>
          <w:p>
            <w:pPr>
              <w:pStyle w:val="Style16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  <w:t>Технологические и гидравлические характеристики</w:t>
            </w:r>
          </w:p>
        </w:tc>
      </w:tr>
      <w:tr>
        <w:trPr>
          <w:trHeight w:val="391" w:hRule="atLeast"/>
        </w:trPr>
        <w:tc>
          <w:tcPr>
            <w:tcW w:w="688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2.1</w:t>
            </w:r>
          </w:p>
        </w:tc>
        <w:tc>
          <w:tcPr>
            <w:tcW w:w="4187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Расчетная производительность (исходное питание), м³/ч</w:t>
            </w:r>
          </w:p>
        </w:tc>
        <w:tc>
          <w:tcPr>
            <w:tcW w:w="481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Style16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</w:tr>
      <w:tr>
        <w:trPr>
          <w:trHeight w:val="391" w:hRule="atLeast"/>
        </w:trPr>
        <w:tc>
          <w:tcPr>
            <w:tcW w:w="688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2.2</w:t>
            </w:r>
          </w:p>
        </w:tc>
        <w:tc>
          <w:tcPr>
            <w:tcW w:w="4187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Количество отстойников на объекте, шт</w:t>
            </w:r>
          </w:p>
        </w:tc>
        <w:tc>
          <w:tcPr>
            <w:tcW w:w="481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Style16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</w:tr>
      <w:tr>
        <w:trPr>
          <w:trHeight w:val="391" w:hRule="atLeast"/>
        </w:trPr>
        <w:tc>
          <w:tcPr>
            <w:tcW w:w="68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</w:tcBorders>
            <w:shd w:fill="009353" w:val="clear"/>
          </w:tcPr>
          <w:p>
            <w:pPr>
              <w:pStyle w:val="Style16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  <w:t>3</w:t>
            </w:r>
          </w:p>
        </w:tc>
        <w:tc>
          <w:tcPr>
            <w:tcW w:w="9002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009353" w:val="clear"/>
          </w:tcPr>
          <w:p>
            <w:pPr>
              <w:pStyle w:val="Style16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  <w:t>Назначение отстойника</w:t>
            </w:r>
          </w:p>
        </w:tc>
      </w:tr>
      <w:tr>
        <w:trPr>
          <w:trHeight w:val="391" w:hRule="atLeast"/>
        </w:trPr>
        <w:tc>
          <w:tcPr>
            <w:tcW w:w="688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3.1</w:t>
            </w:r>
          </w:p>
        </w:tc>
        <w:tc>
          <w:tcPr>
            <w:tcW w:w="4187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Очистка ливневых стоков</w:t>
            </w:r>
          </w:p>
        </w:tc>
        <w:tc>
          <w:tcPr>
            <w:tcW w:w="481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688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3.2</w:t>
            </w:r>
          </w:p>
        </w:tc>
        <w:tc>
          <w:tcPr>
            <w:tcW w:w="4187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Промышленные сточные воды</w:t>
            </w:r>
          </w:p>
        </w:tc>
        <w:tc>
          <w:tcPr>
            <w:tcW w:w="481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688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3.3</w:t>
            </w:r>
          </w:p>
        </w:tc>
        <w:tc>
          <w:tcPr>
            <w:tcW w:w="4187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Водоподготовка</w:t>
            </w:r>
          </w:p>
        </w:tc>
        <w:tc>
          <w:tcPr>
            <w:tcW w:w="481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688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3.4</w:t>
            </w:r>
          </w:p>
        </w:tc>
        <w:tc>
          <w:tcPr>
            <w:tcW w:w="4187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Другое назначение</w:t>
            </w:r>
          </w:p>
        </w:tc>
        <w:tc>
          <w:tcPr>
            <w:tcW w:w="481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Style16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</w:tr>
      <w:tr>
        <w:trPr>
          <w:trHeight w:val="391" w:hRule="atLeast"/>
        </w:trPr>
        <w:tc>
          <w:tcPr>
            <w:tcW w:w="68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</w:tcBorders>
            <w:shd w:fill="009353" w:val="clear"/>
          </w:tcPr>
          <w:p>
            <w:pPr>
              <w:pStyle w:val="Style16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  <w:t>4</w:t>
            </w:r>
          </w:p>
        </w:tc>
        <w:tc>
          <w:tcPr>
            <w:tcW w:w="9002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009353" w:val="clear"/>
          </w:tcPr>
          <w:p>
            <w:pPr>
              <w:pStyle w:val="Style16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  <w:t>Режим работы установки</w:t>
            </w:r>
          </w:p>
        </w:tc>
      </w:tr>
      <w:tr>
        <w:trPr>
          <w:trHeight w:val="391" w:hRule="atLeast"/>
        </w:trPr>
        <w:tc>
          <w:tcPr>
            <w:tcW w:w="688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4.1</w:t>
            </w:r>
          </w:p>
        </w:tc>
        <w:tc>
          <w:tcPr>
            <w:tcW w:w="4187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Непрерывный</w:t>
            </w:r>
          </w:p>
        </w:tc>
        <w:tc>
          <w:tcPr>
            <w:tcW w:w="481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688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4.2</w:t>
            </w:r>
          </w:p>
        </w:tc>
        <w:tc>
          <w:tcPr>
            <w:tcW w:w="4187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Периодический</w:t>
            </w:r>
          </w:p>
        </w:tc>
        <w:tc>
          <w:tcPr>
            <w:tcW w:w="481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688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4.3</w:t>
            </w:r>
          </w:p>
        </w:tc>
        <w:tc>
          <w:tcPr>
            <w:tcW w:w="4187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Другой режим</w:t>
            </w:r>
          </w:p>
        </w:tc>
        <w:tc>
          <w:tcPr>
            <w:tcW w:w="481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Style16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</w:tr>
      <w:tr>
        <w:trPr>
          <w:trHeight w:val="391" w:hRule="atLeast"/>
        </w:trPr>
        <w:tc>
          <w:tcPr>
            <w:tcW w:w="68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</w:tcBorders>
            <w:shd w:fill="009353" w:val="clear"/>
          </w:tcPr>
          <w:p>
            <w:pPr>
              <w:pStyle w:val="Style16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  <w:t>5</w:t>
            </w:r>
          </w:p>
        </w:tc>
        <w:tc>
          <w:tcPr>
            <w:tcW w:w="9002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009353" w:val="clear"/>
          </w:tcPr>
          <w:p>
            <w:pPr>
              <w:pStyle w:val="Style16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  <w:t>Характеристика исходного стока</w:t>
            </w:r>
          </w:p>
        </w:tc>
      </w:tr>
      <w:tr>
        <w:trPr>
          <w:trHeight w:val="391" w:hRule="atLeast"/>
        </w:trPr>
        <w:tc>
          <w:tcPr>
            <w:tcW w:w="688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5.1</w:t>
            </w:r>
          </w:p>
        </w:tc>
        <w:tc>
          <w:tcPr>
            <w:tcW w:w="4187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Вид взвешенных загрязнений (песок, глина, окалина, шлам)</w:t>
            </w:r>
          </w:p>
        </w:tc>
        <w:tc>
          <w:tcPr>
            <w:tcW w:w="481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Style16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</w:tr>
      <w:tr>
        <w:trPr>
          <w:trHeight w:val="391" w:hRule="atLeast"/>
        </w:trPr>
        <w:tc>
          <w:tcPr>
            <w:tcW w:w="688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5.2</w:t>
            </w:r>
          </w:p>
        </w:tc>
        <w:tc>
          <w:tcPr>
            <w:tcW w:w="4187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Температура стока, °С</w:t>
            </w:r>
          </w:p>
        </w:tc>
        <w:tc>
          <w:tcPr>
            <w:tcW w:w="481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Style16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</w:tr>
      <w:tr>
        <w:trPr>
          <w:trHeight w:val="391" w:hRule="atLeast"/>
        </w:trPr>
        <w:tc>
          <w:tcPr>
            <w:tcW w:w="688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5.3</w:t>
            </w:r>
          </w:p>
        </w:tc>
        <w:tc>
          <w:tcPr>
            <w:tcW w:w="4187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Значение pH</w:t>
            </w:r>
          </w:p>
        </w:tc>
        <w:tc>
          <w:tcPr>
            <w:tcW w:w="481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Style16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</w:tr>
      <w:tr>
        <w:trPr>
          <w:trHeight w:val="391" w:hRule="atLeast"/>
        </w:trPr>
        <w:tc>
          <w:tcPr>
            <w:tcW w:w="688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5.4</w:t>
            </w:r>
          </w:p>
        </w:tc>
        <w:tc>
          <w:tcPr>
            <w:tcW w:w="4187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Концентрация взвешенных веществ на входе, мг/л</w:t>
            </w:r>
          </w:p>
        </w:tc>
        <w:tc>
          <w:tcPr>
            <w:tcW w:w="481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Style16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</w:tr>
      <w:tr>
        <w:trPr>
          <w:trHeight w:val="391" w:hRule="atLeast"/>
        </w:trPr>
        <w:tc>
          <w:tcPr>
            <w:tcW w:w="688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5.5</w:t>
            </w:r>
          </w:p>
        </w:tc>
        <w:tc>
          <w:tcPr>
            <w:tcW w:w="4187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Требуемая концентрация взвешенных веществ на выходе, мг/л</w:t>
            </w:r>
          </w:p>
        </w:tc>
        <w:tc>
          <w:tcPr>
            <w:tcW w:w="481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Style16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</w:tr>
      <w:tr>
        <w:trPr>
          <w:trHeight w:val="391" w:hRule="atLeast"/>
        </w:trPr>
        <w:tc>
          <w:tcPr>
            <w:tcW w:w="688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5.6</w:t>
            </w:r>
          </w:p>
        </w:tc>
        <w:tc>
          <w:tcPr>
            <w:tcW w:w="4187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Плотность твердой фазы (г/см³) или гидравлическая крупность (мм/с)</w:t>
            </w:r>
          </w:p>
        </w:tc>
        <w:tc>
          <w:tcPr>
            <w:tcW w:w="481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Style16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</w:tr>
      <w:tr>
        <w:trPr>
          <w:trHeight w:val="391" w:hRule="atLeast"/>
        </w:trPr>
        <w:tc>
          <w:tcPr>
            <w:tcW w:w="68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</w:tcBorders>
            <w:shd w:fill="009353" w:val="clear"/>
          </w:tcPr>
          <w:p>
            <w:pPr>
              <w:pStyle w:val="Style16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  <w:t>6</w:t>
            </w:r>
          </w:p>
        </w:tc>
        <w:tc>
          <w:tcPr>
            <w:tcW w:w="9002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009353" w:val="clear"/>
          </w:tcPr>
          <w:p>
            <w:pPr>
              <w:pStyle w:val="Style16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  <w:t>Наличие нефтепродуктов и жиров</w:t>
            </w:r>
          </w:p>
        </w:tc>
      </w:tr>
      <w:tr>
        <w:trPr>
          <w:trHeight w:val="391" w:hRule="atLeast"/>
        </w:trPr>
        <w:tc>
          <w:tcPr>
            <w:tcW w:w="688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6.1</w:t>
            </w:r>
          </w:p>
        </w:tc>
        <w:tc>
          <w:tcPr>
            <w:tcW w:w="4187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Нет</w:t>
            </w:r>
          </w:p>
        </w:tc>
        <w:tc>
          <w:tcPr>
            <w:tcW w:w="481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688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6.2</w:t>
            </w:r>
          </w:p>
        </w:tc>
        <w:tc>
          <w:tcPr>
            <w:tcW w:w="4187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Да (если да, укажите концентрацию в мг/л)</w:t>
            </w:r>
          </w:p>
        </w:tc>
        <w:tc>
          <w:tcPr>
            <w:tcW w:w="481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Style16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</w:tr>
      <w:tr>
        <w:trPr>
          <w:trHeight w:val="391" w:hRule="atLeast"/>
        </w:trPr>
        <w:tc>
          <w:tcPr>
            <w:tcW w:w="68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</w:tcBorders>
            <w:shd w:fill="009353" w:val="clear"/>
          </w:tcPr>
          <w:p>
            <w:pPr>
              <w:pStyle w:val="Style16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  <w:t>7</w:t>
            </w:r>
          </w:p>
        </w:tc>
        <w:tc>
          <w:tcPr>
            <w:tcW w:w="9002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009353" w:val="clear"/>
          </w:tcPr>
          <w:p>
            <w:pPr>
              <w:pStyle w:val="Style16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  <w:t>Предварительное флоккулирование (для мелких частиц менее 10-20 мкм)</w:t>
            </w:r>
          </w:p>
        </w:tc>
      </w:tr>
      <w:tr>
        <w:trPr>
          <w:trHeight w:val="391" w:hRule="atLeast"/>
        </w:trPr>
        <w:tc>
          <w:tcPr>
            <w:tcW w:w="688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7.1</w:t>
            </w:r>
          </w:p>
        </w:tc>
        <w:tc>
          <w:tcPr>
            <w:tcW w:w="4187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Требуется блок дозирования коагулянта/флокулянта для укрупнения хлопьев перед подачей на модули</w:t>
            </w:r>
          </w:p>
        </w:tc>
        <w:tc>
          <w:tcPr>
            <w:tcW w:w="481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68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</w:tcBorders>
            <w:shd w:fill="009353" w:val="clear"/>
          </w:tcPr>
          <w:p>
            <w:pPr>
              <w:pStyle w:val="Style16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  <w:t>8</w:t>
            </w:r>
          </w:p>
        </w:tc>
        <w:tc>
          <w:tcPr>
            <w:tcW w:w="9002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009353" w:val="clear"/>
          </w:tcPr>
          <w:p>
            <w:pPr>
              <w:pStyle w:val="Style16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  <w:t>Тип тонкослойного модуля (схема потока)</w:t>
            </w:r>
          </w:p>
        </w:tc>
      </w:tr>
      <w:tr>
        <w:trPr>
          <w:trHeight w:val="391" w:hRule="atLeast"/>
        </w:trPr>
        <w:tc>
          <w:tcPr>
            <w:tcW w:w="688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8.1</w:t>
            </w:r>
          </w:p>
        </w:tc>
        <w:tc>
          <w:tcPr>
            <w:tcW w:w="4187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Противоточная (вода движется снизу вверх, осадок сползает вниз)</w:t>
            </w:r>
          </w:p>
        </w:tc>
        <w:tc>
          <w:tcPr>
            <w:tcW w:w="481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688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8.2</w:t>
            </w:r>
          </w:p>
        </w:tc>
        <w:tc>
          <w:tcPr>
            <w:tcW w:w="4187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Прямоточная (направление движения воды и осадка совпадает)</w:t>
            </w:r>
          </w:p>
        </w:tc>
        <w:tc>
          <w:tcPr>
            <w:tcW w:w="481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688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8.3</w:t>
            </w:r>
          </w:p>
        </w:tc>
        <w:tc>
          <w:tcPr>
            <w:tcW w:w="4187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Перекрестноточная (поток воды направлен поперек движения осадка)</w:t>
            </w:r>
          </w:p>
        </w:tc>
        <w:tc>
          <w:tcPr>
            <w:tcW w:w="481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688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8.4</w:t>
            </w:r>
          </w:p>
        </w:tc>
        <w:tc>
          <w:tcPr>
            <w:tcW w:w="4187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Другой тип модуля</w:t>
            </w:r>
          </w:p>
        </w:tc>
        <w:tc>
          <w:tcPr>
            <w:tcW w:w="481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Style16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</w:tr>
      <w:tr>
        <w:trPr>
          <w:trHeight w:val="391" w:hRule="atLeast"/>
        </w:trPr>
        <w:tc>
          <w:tcPr>
            <w:tcW w:w="68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</w:tcBorders>
            <w:shd w:fill="009353" w:val="clear"/>
          </w:tcPr>
          <w:p>
            <w:pPr>
              <w:pStyle w:val="Style16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  <w:t>9</w:t>
            </w:r>
          </w:p>
        </w:tc>
        <w:tc>
          <w:tcPr>
            <w:tcW w:w="9002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009353" w:val="clear"/>
          </w:tcPr>
          <w:p>
            <w:pPr>
              <w:pStyle w:val="Style16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  <w:t>Угол наклона пластин ламелей</w:t>
            </w:r>
          </w:p>
        </w:tc>
      </w:tr>
      <w:tr>
        <w:trPr>
          <w:trHeight w:val="391" w:hRule="atLeast"/>
        </w:trPr>
        <w:tc>
          <w:tcPr>
            <w:tcW w:w="688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9.1</w:t>
            </w:r>
          </w:p>
        </w:tc>
        <w:tc>
          <w:tcPr>
            <w:tcW w:w="4187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Оптимальный от 55 до 60 градусов (обеспечивает эффект самоочищения под действием гравитации)</w:t>
            </w:r>
          </w:p>
        </w:tc>
        <w:tc>
          <w:tcPr>
            <w:tcW w:w="481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688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9.2</w:t>
            </w:r>
          </w:p>
        </w:tc>
        <w:tc>
          <w:tcPr>
            <w:tcW w:w="4187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Меньший угол (риск быстрого заиления пластин)</w:t>
            </w:r>
          </w:p>
        </w:tc>
        <w:tc>
          <w:tcPr>
            <w:tcW w:w="481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688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9.3</w:t>
            </w:r>
          </w:p>
        </w:tc>
        <w:tc>
          <w:tcPr>
            <w:tcW w:w="4187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Другой угол (укажите в градусах)</w:t>
            </w:r>
          </w:p>
        </w:tc>
        <w:tc>
          <w:tcPr>
            <w:tcW w:w="481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Style16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</w:tr>
      <w:tr>
        <w:trPr>
          <w:trHeight w:val="391" w:hRule="atLeast"/>
        </w:trPr>
        <w:tc>
          <w:tcPr>
            <w:tcW w:w="68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</w:tcBorders>
            <w:shd w:fill="009353" w:val="clear"/>
          </w:tcPr>
          <w:p>
            <w:pPr>
              <w:pStyle w:val="Style16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  <w:t>10</w:t>
            </w:r>
          </w:p>
        </w:tc>
        <w:tc>
          <w:tcPr>
            <w:tcW w:w="9002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009353" w:val="clear"/>
          </w:tcPr>
          <w:p>
            <w:pPr>
              <w:pStyle w:val="Style16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  <w:t>Материал корпуса отстойника</w:t>
            </w:r>
          </w:p>
        </w:tc>
      </w:tr>
      <w:tr>
        <w:trPr>
          <w:trHeight w:val="391" w:hRule="atLeast"/>
        </w:trPr>
        <w:tc>
          <w:tcPr>
            <w:tcW w:w="688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10.1</w:t>
            </w:r>
          </w:p>
        </w:tc>
        <w:tc>
          <w:tcPr>
            <w:tcW w:w="4187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Стеклопластик</w:t>
            </w:r>
          </w:p>
        </w:tc>
        <w:tc>
          <w:tcPr>
            <w:tcW w:w="481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688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10.2</w:t>
            </w:r>
          </w:p>
        </w:tc>
        <w:tc>
          <w:tcPr>
            <w:tcW w:w="4187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Полипропилен</w:t>
            </w:r>
          </w:p>
        </w:tc>
        <w:tc>
          <w:tcPr>
            <w:tcW w:w="481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688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10.3</w:t>
            </w:r>
          </w:p>
        </w:tc>
        <w:tc>
          <w:tcPr>
            <w:tcW w:w="4187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Другой материал корпуса</w:t>
            </w:r>
          </w:p>
        </w:tc>
        <w:tc>
          <w:tcPr>
            <w:tcW w:w="481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Style16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</w:tr>
      <w:tr>
        <w:trPr>
          <w:trHeight w:val="391" w:hRule="atLeast"/>
        </w:trPr>
        <w:tc>
          <w:tcPr>
            <w:tcW w:w="68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</w:tcBorders>
            <w:shd w:fill="009353" w:val="clear"/>
          </w:tcPr>
          <w:p>
            <w:pPr>
              <w:pStyle w:val="Style16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  <w:t>11</w:t>
            </w:r>
          </w:p>
        </w:tc>
        <w:tc>
          <w:tcPr>
            <w:tcW w:w="9002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009353" w:val="clear"/>
          </w:tcPr>
          <w:p>
            <w:pPr>
              <w:pStyle w:val="Style16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  <w:t>Материал наклонных ламелей (пластин)</w:t>
            </w:r>
          </w:p>
        </w:tc>
      </w:tr>
      <w:tr>
        <w:trPr>
          <w:trHeight w:val="391" w:hRule="atLeast"/>
        </w:trPr>
        <w:tc>
          <w:tcPr>
            <w:tcW w:w="688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11.1</w:t>
            </w:r>
          </w:p>
        </w:tc>
        <w:tc>
          <w:tcPr>
            <w:tcW w:w="4187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ПВХ</w:t>
            </w:r>
          </w:p>
        </w:tc>
        <w:tc>
          <w:tcPr>
            <w:tcW w:w="481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688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11.2</w:t>
            </w:r>
          </w:p>
        </w:tc>
        <w:tc>
          <w:tcPr>
            <w:tcW w:w="4187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Полипропилен</w:t>
            </w:r>
          </w:p>
        </w:tc>
        <w:tc>
          <w:tcPr>
            <w:tcW w:w="481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688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11.4</w:t>
            </w:r>
          </w:p>
        </w:tc>
        <w:tc>
          <w:tcPr>
            <w:tcW w:w="4187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Другой материал ламелей</w:t>
            </w:r>
          </w:p>
        </w:tc>
        <w:tc>
          <w:tcPr>
            <w:tcW w:w="481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</w:tr>
      <w:tr>
        <w:trPr>
          <w:trHeight w:val="391" w:hRule="atLeast"/>
        </w:trPr>
        <w:tc>
          <w:tcPr>
            <w:tcW w:w="68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</w:tcBorders>
            <w:shd w:fill="009353" w:val="clear"/>
          </w:tcPr>
          <w:p>
            <w:pPr>
              <w:pStyle w:val="Style16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  <w:t>12</w:t>
            </w:r>
          </w:p>
        </w:tc>
        <w:tc>
          <w:tcPr>
            <w:tcW w:w="9002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009353" w:val="clear"/>
          </w:tcPr>
          <w:p>
            <w:pPr>
              <w:pStyle w:val="Style16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  <w:t>Вариант размещения оборудования</w:t>
            </w:r>
          </w:p>
        </w:tc>
      </w:tr>
      <w:tr>
        <w:trPr>
          <w:trHeight w:val="391" w:hRule="atLeast"/>
        </w:trPr>
        <w:tc>
          <w:tcPr>
            <w:tcW w:w="688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12.1</w:t>
            </w:r>
          </w:p>
        </w:tc>
        <w:tc>
          <w:tcPr>
            <w:tcW w:w="4187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Внутри отапливаемого помещения</w:t>
            </w:r>
          </w:p>
        </w:tc>
        <w:tc>
          <w:tcPr>
            <w:tcW w:w="481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688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12.2</w:t>
            </w:r>
          </w:p>
        </w:tc>
        <w:tc>
          <w:tcPr>
            <w:tcW w:w="4187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Наземный уличный (требуется проектирование утепления и обогрева)</w:t>
            </w:r>
          </w:p>
        </w:tc>
        <w:tc>
          <w:tcPr>
            <w:tcW w:w="481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688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</w:rPr>
            </w:pPr>
            <w:r>
              <w:rPr>
                <w:rFonts w:ascii="Arial" w:hAnsi="Arial"/>
                <w:sz w:val="24"/>
                <w:szCs w:val="24"/>
              </w:rPr>
              <w:t>12.3</w:t>
            </w:r>
          </w:p>
        </w:tc>
        <w:tc>
          <w:tcPr>
            <w:tcW w:w="4187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</w:rPr>
            </w:pPr>
            <w:r>
              <w:rPr>
                <w:rFonts w:ascii="Arial" w:hAnsi="Arial"/>
                <w:sz w:val="24"/>
                <w:szCs w:val="24"/>
              </w:rPr>
              <w:t>Подземный уличный</w:t>
            </w:r>
          </w:p>
        </w:tc>
        <w:tc>
          <w:tcPr>
            <w:tcW w:w="481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688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12.4</w:t>
            </w:r>
          </w:p>
        </w:tc>
        <w:tc>
          <w:tcPr>
            <w:tcW w:w="4187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Другой вариант размещения</w:t>
            </w:r>
          </w:p>
        </w:tc>
        <w:tc>
          <w:tcPr>
            <w:tcW w:w="481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Style16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</w:tr>
      <w:tr>
        <w:trPr>
          <w:trHeight w:val="391" w:hRule="atLeast"/>
        </w:trPr>
        <w:tc>
          <w:tcPr>
            <w:tcW w:w="68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</w:tcBorders>
            <w:shd w:fill="009353" w:val="clear"/>
          </w:tcPr>
          <w:p>
            <w:pPr>
              <w:pStyle w:val="Style16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  <w:t>13</w:t>
            </w:r>
          </w:p>
        </w:tc>
        <w:tc>
          <w:tcPr>
            <w:tcW w:w="9002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009353" w:val="clear"/>
          </w:tcPr>
          <w:p>
            <w:pPr>
              <w:pStyle w:val="Style16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  <w:t>Метод сбора и выгрузки донного шлама</w:t>
            </w:r>
          </w:p>
        </w:tc>
      </w:tr>
      <w:tr>
        <w:trPr>
          <w:trHeight w:val="391" w:hRule="atLeast"/>
        </w:trPr>
        <w:tc>
          <w:tcPr>
            <w:tcW w:w="688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13.1</w:t>
            </w:r>
          </w:p>
        </w:tc>
        <w:tc>
          <w:tcPr>
            <w:tcW w:w="4187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Конический бункер для гидростатического слива</w:t>
            </w:r>
          </w:p>
        </w:tc>
        <w:tc>
          <w:tcPr>
            <w:tcW w:w="481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688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13.2</w:t>
            </w:r>
          </w:p>
        </w:tc>
        <w:tc>
          <w:tcPr>
            <w:tcW w:w="4187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Другой метод</w:t>
            </w:r>
          </w:p>
        </w:tc>
        <w:tc>
          <w:tcPr>
            <w:tcW w:w="481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</w:tr>
      <w:tr>
        <w:trPr>
          <w:trHeight w:val="391" w:hRule="atLeast"/>
        </w:trPr>
        <w:tc>
          <w:tcPr>
            <w:tcW w:w="68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</w:tcBorders>
            <w:shd w:fill="009353" w:val="clear"/>
          </w:tcPr>
          <w:p>
            <w:pPr>
              <w:pStyle w:val="Style16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  <w:t>14</w:t>
            </w:r>
          </w:p>
        </w:tc>
        <w:tc>
          <w:tcPr>
            <w:tcW w:w="9002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009353" w:val="clear"/>
          </w:tcPr>
          <w:p>
            <w:pPr>
              <w:pStyle w:val="Style16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  <w:t>Метод управления выгрузкой шлама</w:t>
            </w:r>
          </w:p>
        </w:tc>
      </w:tr>
      <w:tr>
        <w:trPr>
          <w:trHeight w:val="391" w:hRule="atLeast"/>
        </w:trPr>
        <w:tc>
          <w:tcPr>
            <w:tcW w:w="688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14.1</w:t>
            </w:r>
          </w:p>
        </w:tc>
        <w:tc>
          <w:tcPr>
            <w:tcW w:w="4187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Автоматический сброс осадка по таймеру (с электроприводными задвижками)</w:t>
            </w:r>
          </w:p>
        </w:tc>
        <w:tc>
          <w:tcPr>
            <w:tcW w:w="481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688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14.2</w:t>
            </w:r>
          </w:p>
        </w:tc>
        <w:tc>
          <w:tcPr>
            <w:tcW w:w="4187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Ручная выгрузка шлама оператором вручную</w:t>
            </w:r>
          </w:p>
        </w:tc>
        <w:tc>
          <w:tcPr>
            <w:tcW w:w="481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688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14.3</w:t>
            </w:r>
          </w:p>
        </w:tc>
        <w:tc>
          <w:tcPr>
            <w:tcW w:w="4187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Другой метод управления</w:t>
            </w:r>
          </w:p>
        </w:tc>
        <w:tc>
          <w:tcPr>
            <w:tcW w:w="481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Style16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</w:tr>
      <w:tr>
        <w:trPr>
          <w:trHeight w:val="391" w:hRule="atLeast"/>
        </w:trPr>
        <w:tc>
          <w:tcPr>
            <w:tcW w:w="68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</w:tcBorders>
            <w:shd w:fill="009353" w:val="clear"/>
          </w:tcPr>
          <w:p>
            <w:pPr>
              <w:pStyle w:val="Style16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  <w:t>15</w:t>
            </w:r>
          </w:p>
        </w:tc>
        <w:tc>
          <w:tcPr>
            <w:tcW w:w="9002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009353" w:val="clear"/>
          </w:tcPr>
          <w:p>
            <w:pPr>
              <w:pStyle w:val="Style16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  <w:t>Дополнительная комплектация</w:t>
            </w:r>
          </w:p>
        </w:tc>
      </w:tr>
      <w:tr>
        <w:trPr>
          <w:trHeight w:val="391" w:hRule="atLeast"/>
        </w:trPr>
        <w:tc>
          <w:tcPr>
            <w:tcW w:w="688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15.1</w:t>
            </w:r>
          </w:p>
        </w:tc>
        <w:tc>
          <w:tcPr>
            <w:tcW w:w="4187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Блок реагентной обработки (трубчатый смеситель или камера хлопьеобразования)</w:t>
            </w:r>
          </w:p>
        </w:tc>
        <w:tc>
          <w:tcPr>
            <w:tcW w:w="481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688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15.2</w:t>
            </w:r>
          </w:p>
        </w:tc>
        <w:tc>
          <w:tcPr>
            <w:tcW w:w="4187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Насос откачки шлама / донного осадка</w:t>
            </w:r>
          </w:p>
        </w:tc>
        <w:tc>
          <w:tcPr>
            <w:tcW w:w="481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688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15.3</w:t>
            </w:r>
          </w:p>
        </w:tc>
        <w:tc>
          <w:tcPr>
            <w:tcW w:w="4187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Площадка обслуживания лестничного типа</w:t>
            </w:r>
          </w:p>
        </w:tc>
        <w:tc>
          <w:tcPr>
            <w:tcW w:w="481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688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15.4</w:t>
            </w:r>
          </w:p>
        </w:tc>
        <w:tc>
          <w:tcPr>
            <w:tcW w:w="4187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Шкаф управления (ШУ) технологическим циклом</w:t>
            </w:r>
          </w:p>
        </w:tc>
        <w:tc>
          <w:tcPr>
            <w:tcW w:w="481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688" w:type="dxa"/>
            <w:tcBorders>
              <w:left w:val="single" w:sz="6" w:space="0" w:color="666666"/>
              <w:bottom w:val="single" w:sz="6" w:space="0" w:color="666666"/>
            </w:tcBorders>
            <w:shd w:fill="FFFFFF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15.5</w:t>
            </w:r>
          </w:p>
        </w:tc>
        <w:tc>
          <w:tcPr>
            <w:tcW w:w="4187" w:type="dxa"/>
            <w:tcBorders>
              <w:left w:val="single" w:sz="6" w:space="0" w:color="666666"/>
              <w:bottom w:val="single" w:sz="6" w:space="0" w:color="666666"/>
            </w:tcBorders>
            <w:shd w:fill="FFFFFF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Другое дополнительное оборудование</w:t>
            </w:r>
          </w:p>
        </w:tc>
        <w:tc>
          <w:tcPr>
            <w:tcW w:w="481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FFFFFF" w:val="clear"/>
          </w:tcPr>
          <w:p>
            <w:pPr>
              <w:pStyle w:val="Style16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</w:tr>
    </w:tbl>
    <w:p>
      <w:pPr>
        <w:pStyle w:val="Normal"/>
        <w:bidi w:val="0"/>
        <w:ind w:hanging="0" w:left="0" w:right="0"/>
        <w:jc w:val="left"/>
        <w:rPr>
          <w:rFonts w:ascii="Google Sans" w:hAnsi="Google Sans"/>
          <w:b/>
          <w:strike w:val="false"/>
          <w:dstrike w:val="false"/>
          <w:u w:val="none"/>
        </w:rPr>
      </w:pPr>
      <w:r>
        <w:rPr>
          <w:rFonts w:ascii="Google Sans" w:hAnsi="Google Sans"/>
          <w:b/>
          <w:strike w:val="false"/>
          <w:dstrike w:val="false"/>
          <w:u w:val="none"/>
        </w:rPr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Arial">
    <w:charset w:val="01"/>
    <w:family w:val="swiss"/>
    <w:pitch w:val="variable"/>
  </w:font>
  <w:font w:name="Google Sans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0"/>
  <w:compat>
    <w:adjustLineHeightInTable/>
    <w:compatSetting w:name="compatibilityMode" w:uri="http://schemas.microsoft.com/office/word" w:val="12"/>
    <w:compatSetting w:name="useWord2013TrackBottomHyphenation" w:uri="http://schemas.microsoft.com/office/word" w:val="1"/>
    <w:compatSetting w:name="allowHyphenationAtTrackBottom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 Unicode MS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Liberation Serif" w:hAnsi="Liberation Serif" w:eastAsia="NSimSun" w:cs="Arial Unicode MS"/>
      <w:color w:val="auto"/>
      <w:kern w:val="2"/>
      <w:sz w:val="24"/>
      <w:szCs w:val="24"/>
      <w:lang w:val="ru-RU" w:eastAsia="zh-CN" w:bidi="hi-IN"/>
    </w:rPr>
  </w:style>
  <w:style w:type="paragraph" w:styleId="Heading1">
    <w:name w:val="heading 1"/>
    <w:basedOn w:val="Style13"/>
    <w:next w:val="BodyText"/>
    <w:qFormat/>
    <w:pPr>
      <w:numPr>
        <w:ilvl w:val="0"/>
        <w:numId w:val="1"/>
      </w:numPr>
      <w:spacing w:before="240" w:after="120"/>
      <w:outlineLvl w:val="0"/>
    </w:pPr>
    <w:rPr>
      <w:b/>
      <w:bCs/>
      <w:sz w:val="36"/>
      <w:szCs w:val="36"/>
    </w:rPr>
  </w:style>
  <w:style w:type="character" w:styleId="Hyperlink">
    <w:name w:val="Hyperlink"/>
    <w:rPr>
      <w:color w:val="000080"/>
      <w:u w:val="single"/>
    </w:rPr>
  </w:style>
  <w:style w:type="paragraph" w:styleId="Style13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SC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14">
    <w:name w:val="Указатель"/>
    <w:basedOn w:val="Normal"/>
    <w:qFormat/>
    <w:pPr>
      <w:suppressLineNumbers/>
    </w:pPr>
    <w:rPr>
      <w:rFonts w:cs="Arial Unicode MS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SC" w:cs="Arial Unicode MS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Arial Unicode MS"/>
    </w:rPr>
  </w:style>
  <w:style w:type="paragraph" w:styleId="DStyleparagraph">
    <w:name w:val="DStyle_paragraph"/>
    <w:qFormat/>
    <w:pPr>
      <w:widowControl w:val="false"/>
      <w:suppressAutoHyphens w:val="true"/>
      <w:overflowPunct w:val="true"/>
      <w:bidi w:val="0"/>
      <w:spacing w:before="0" w:after="0"/>
      <w:jc w:val="left"/>
    </w:pPr>
    <w:rPr>
      <w:rFonts w:ascii="Liberation Serif" w:hAnsi="Liberation Serif" w:eastAsia="NSimSun" w:cs="Arial Unicode MS"/>
      <w:color w:val="000000"/>
      <w:kern w:val="2"/>
      <w:sz w:val="24"/>
      <w:szCs w:val="24"/>
      <w:lang w:val="ru-RU" w:eastAsia="zh-CN" w:bidi="hi-IN"/>
    </w:rPr>
  </w:style>
  <w:style w:type="paragraph" w:styleId="normal11">
    <w:name w:val="normal11"/>
    <w:basedOn w:val="DStyleparagraph"/>
    <w:qFormat/>
    <w:pPr>
      <w:spacing w:lineRule="auto" w:line="276" w:before="0" w:after="0"/>
      <w:jc w:val="left"/>
    </w:pPr>
    <w:rPr>
      <w:rFonts w:ascii="Liberation Serif" w:hAnsi="Liberation Serif" w:eastAsia="NSimSun" w:cs="Arial Unicode MS"/>
      <w:color w:val="000000"/>
      <w:sz w:val="24"/>
      <w:lang w:val="ru-RU"/>
    </w:rPr>
  </w:style>
  <w:style w:type="paragraph" w:styleId="user2">
    <w:name w:val="Содержимое таблицы (user)"/>
    <w:basedOn w:val="Normal"/>
    <w:qFormat/>
    <w:pPr>
      <w:spacing w:before="0" w:after="0"/>
    </w:pPr>
    <w:rPr/>
  </w:style>
  <w:style w:type="paragraph" w:styleId="user3">
    <w:name w:val="Заголовок таблицы (user)"/>
    <w:basedOn w:val="DStyleparagraph"/>
    <w:qFormat/>
    <w:pPr>
      <w:shd w:val="clear" w:fill="009353"/>
      <w:tabs>
        <w:tab w:val="clear" w:pos="709"/>
      </w:tabs>
      <w:jc w:val="left"/>
    </w:pPr>
    <w:rPr>
      <w:rFonts w:ascii="Arial" w:hAnsi="Arial"/>
      <w:b/>
      <w:color w:val="FFFFFF"/>
      <w:w w:val="101"/>
      <w:sz w:val="22"/>
      <w:shd w:fill="009353" w:val="clear"/>
    </w:rPr>
  </w:style>
  <w:style w:type="paragraph" w:styleId="Style15">
    <w:name w:val="ПОДЗАГОЛОВОК ТАБЛИЦЫ"/>
    <w:basedOn w:val="DStyleparagraph"/>
    <w:qFormat/>
    <w:pPr/>
    <w:rPr/>
  </w:style>
  <w:style w:type="paragraph" w:styleId="Title">
    <w:name w:val="Title"/>
    <w:basedOn w:val="Style13"/>
    <w:next w:val="BodyText"/>
    <w:qFormat/>
    <w:pPr>
      <w:jc w:val="center"/>
    </w:pPr>
    <w:rPr>
      <w:b/>
      <w:bCs/>
      <w:sz w:val="56"/>
      <w:szCs w:val="56"/>
    </w:rPr>
  </w:style>
  <w:style w:type="paragraph" w:styleId="Style16">
    <w:name w:val="Содержимое таблицы"/>
    <w:basedOn w:val="Normal"/>
    <w:qFormat/>
    <w:pPr>
      <w:widowControl w:val="false"/>
      <w:suppressLineNumbers/>
    </w:pPr>
    <w:rPr/>
  </w:style>
  <w:style w:type="paragraph" w:styleId="Style17">
    <w:name w:val="Заголовок таблицы"/>
    <w:basedOn w:val="Style16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yperlink" Target="http://www.greenlos.ru/" TargetMode="External"/><Relationship Id="rId4" Type="http://schemas.openxmlformats.org/officeDocument/2006/relationships/image" Target="media/image2.png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19</TotalTime>
  <Application>LibreOffice/26.2.4.2$Windows_X86_64 LibreOffice_project/0229ac93fcf0d7cbc6376066c6f35021cef002dc</Application>
  <AppVersion>15.0000</AppVersion>
  <Pages>4</Pages>
  <Words>478</Words>
  <Characters>2782</Characters>
  <CharactersWithSpaces>3091</CharactersWithSpaces>
  <Paragraphs>170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2026-07-21T12:57:49Z</dcterms:created>
  <dc:creator/>
  <dc:description/>
  <dc:language>ru-RU</dc:language>
  <cp:lastModifiedBy/>
  <dcterms:modified xsi:type="dcterms:W3CDTF">2026-07-23T10:02:32Z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